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E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黑体" w:hAnsi="黑体" w:eastAsia="黑体"/>
          <w:b w:val="0"/>
          <w:color w:val="FF0000"/>
          <w:sz w:val="52"/>
          <w:szCs w:val="52"/>
        </w:rPr>
      </w:pPr>
      <w:r>
        <w:rPr>
          <w:rFonts w:hint="eastAsia" w:ascii="黑体" w:hAnsi="黑体" w:eastAsia="黑体"/>
          <w:b w:val="0"/>
          <w:color w:val="FF0000"/>
          <w:sz w:val="52"/>
          <w:szCs w:val="52"/>
        </w:rPr>
        <w:t>珠海科技学院物流管理与工程学院文件</w:t>
      </w:r>
    </w:p>
    <w:p w14:paraId="1B28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院发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〔202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〕0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20</w:t>
      </w:r>
      <w:r>
        <w:rPr>
          <w:rFonts w:hint="eastAsia"/>
          <w:b/>
          <w:sz w:val="28"/>
          <w:szCs w:val="28"/>
        </w:rPr>
        <w:t>号</w:t>
      </w:r>
    </w:p>
    <w:p w14:paraId="33FC2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 w:eastAsia="宋体"/>
          <w:color w:val="FF0000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</w:t>
      </w:r>
    </w:p>
    <w:p w14:paraId="459E85A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93" w:lineRule="auto"/>
        <w:rPr>
          <w:rFonts w:ascii="Arial"/>
          <w:sz w:val="21"/>
        </w:rPr>
      </w:pPr>
    </w:p>
    <w:p w14:paraId="48C4F7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物流管理与工程学院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  <w:lang w:eastAsia="zh-CN"/>
        </w:rPr>
        <w:t>实验室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管理细则</w:t>
      </w:r>
    </w:p>
    <w:p w14:paraId="257677C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</w:p>
    <w:p w14:paraId="0041E962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第一章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总则</w:t>
      </w:r>
    </w:p>
    <w:p w14:paraId="2E21FD6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第一条</w:t>
      </w:r>
      <w:r>
        <w:rPr>
          <w:spacing w:val="-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为了加强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的建设和管理，保障教学质量，提高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1"/>
        </w:rPr>
        <w:t>管理水平，依据学院的管理规章制度，制定本细则。</w:t>
      </w:r>
    </w:p>
    <w:p w14:paraId="5E2A44A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第二条</w:t>
      </w:r>
      <w:r>
        <w:rPr>
          <w:spacing w:val="-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本细则作为学院相关管理规章制度的补充，若与学院相关管理规章制度中条款相抵触，按学院管理规章制度执行。</w:t>
      </w:r>
    </w:p>
    <w:p w14:paraId="4C8CFB8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第二章 实验室主任职责</w:t>
      </w:r>
    </w:p>
    <w:p w14:paraId="17AFEAB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第三条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主任应根据实训课教学和科研任务，制定本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工作计划，主持日常工作，充分调动全体人员积极性，全面完成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基本教学与科研任务。</w:t>
      </w:r>
    </w:p>
    <w:p w14:paraId="7A88127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第四条 </w:t>
      </w:r>
      <w:r>
        <w:rPr>
          <w:rFonts w:hint="eastAsia" w:ascii="方正仿宋_GB2312" w:hAnsi="方正仿宋_GB2312" w:eastAsia="方正仿宋_GB2312" w:cs="方正仿宋_GB2312"/>
          <w:spacing w:val="-2"/>
        </w:rPr>
        <w:t>制定学年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教学设备、耗材购置计划，做好学年工作总结。</w:t>
      </w:r>
    </w:p>
    <w:p w14:paraId="2B815BA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第五条</w:t>
      </w:r>
      <w:r>
        <w:rPr>
          <w:rFonts w:hint="eastAsia" w:ascii="方正仿宋_GB2312" w:hAnsi="方正仿宋_GB2312" w:eastAsia="方正仿宋_GB2312" w:cs="方正仿宋_GB2312"/>
          <w:spacing w:val="-2"/>
        </w:rPr>
        <w:t xml:space="preserve"> 贯彻执行各项规章制度，制定本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设备的操作规程和管理细则。</w:t>
      </w:r>
    </w:p>
    <w:p w14:paraId="11CAB7B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第六条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根据教学计划，按教学进程与实训项目</w:t>
      </w:r>
      <w:r>
        <w:rPr>
          <w:rFonts w:hint="eastAsia" w:ascii="方正仿宋_GB2312" w:hAnsi="方正仿宋_GB2312" w:eastAsia="方正仿宋_GB2312" w:cs="方正仿宋_GB2312"/>
          <w:spacing w:val="-2"/>
          <w:lang w:val="en-US" w:eastAsia="zh-CN"/>
        </w:rPr>
        <w:t>配合</w:t>
      </w:r>
      <w:r>
        <w:rPr>
          <w:rFonts w:hint="eastAsia" w:ascii="方正仿宋_GB2312" w:hAnsi="方正仿宋_GB2312" w:eastAsia="方正仿宋_GB2312" w:cs="方正仿宋_GB2312"/>
          <w:spacing w:val="-2"/>
        </w:rPr>
        <w:t>好实训课</w:t>
      </w:r>
      <w:r>
        <w:rPr>
          <w:rFonts w:hint="eastAsia" w:ascii="方正仿宋_GB2312" w:hAnsi="方正仿宋_GB2312" w:eastAsia="方正仿宋_GB2312" w:cs="方正仿宋_GB2312"/>
          <w:spacing w:val="-2"/>
          <w:lang w:val="en-US" w:eastAsia="zh-CN"/>
        </w:rPr>
        <w:t>程。</w:t>
      </w:r>
    </w:p>
    <w:p w14:paraId="431DED0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第七条</w:t>
      </w:r>
      <w:r>
        <w:rPr>
          <w:spacing w:val="-3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提出本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仪器设备的损坏、丢失、报废申请报告，提出处理意见与解决办法。</w:t>
      </w:r>
    </w:p>
    <w:p w14:paraId="7E4D121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第三章 实训课指导教师职责</w:t>
      </w:r>
    </w:p>
    <w:p w14:paraId="2A70012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第八条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实训课指导教师对所开设的实训课内容要按教学大纲要 求认真备课并写出实训课教案。实训课教案包括：实训课目的与要求，实训课的原理或理论基础，实训课的难点及易出现的错误，需要演示和规范的基本操作，仪器设备出现异常的处理方法等。实训前要与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人员一起做好实训仪器设备、材料和教学资料的检查和准备工作，确保实训课教学顺利进行。</w:t>
      </w:r>
    </w:p>
    <w:p w14:paraId="3B77942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第九条</w:t>
      </w:r>
      <w:r>
        <w:rPr>
          <w:spacing w:val="-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实训中实训课指导教师要认真巡查学生操作情况，及时对学生进行引导与启发，认真考查学生的动手能力，参加实训课的态度并记录情况，进行必要的实训操作示范指导，检查学生的实训原始记录，要求学生完成规定的实训项目。实训课教学过程中实训课指导教师不得擅离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或从事与实训课教学无关的事情。</w:t>
      </w:r>
    </w:p>
    <w:p w14:paraId="186992A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第十条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实训课结束后，实训课指导教师要组织学生搞好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设备整理与卫生工作，会同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人员切断有关的电源、水源，关好门窗，做好安全工作，认真并准确填写《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工作日志》。</w:t>
      </w:r>
    </w:p>
    <w:p w14:paraId="0F33B5CF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第十一条 </w:t>
      </w:r>
      <w:r>
        <w:rPr>
          <w:rFonts w:hint="eastAsia" w:ascii="方正仿宋_GB2312" w:hAnsi="方正仿宋_GB2312" w:eastAsia="方正仿宋_GB2312" w:cs="方正仿宋_GB2312"/>
          <w:spacing w:val="-2"/>
        </w:rPr>
        <w:t>实训课指导教师要认真批改学生实训报告，做好实训课成绩的考核和登记，写出学生实训课评语。不合格的实训报告退回重做；对抄袭他人者应予查处。实训课程结束后，两周内将学生的实训报告和实训课成绩上交系办公工室。</w:t>
      </w:r>
    </w:p>
    <w:p w14:paraId="1CD8630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第十二条 </w:t>
      </w:r>
      <w:r>
        <w:rPr>
          <w:rFonts w:hint="eastAsia" w:ascii="方正仿宋_GB2312" w:hAnsi="方正仿宋_GB2312" w:eastAsia="方正仿宋_GB2312" w:cs="方正仿宋_GB2312"/>
          <w:spacing w:val="-2"/>
        </w:rPr>
        <w:t>实训课指导教师要积极开展实训课内容教学研究，更新陈旧实训项目、实训内容和实训方法，不断提高实训课教学质量。</w:t>
      </w:r>
    </w:p>
    <w:p w14:paraId="1B31407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第四章 实训技术人员职责</w:t>
      </w:r>
    </w:p>
    <w:p w14:paraId="18224E1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第十三条 </w:t>
      </w:r>
      <w:r>
        <w:rPr>
          <w:rFonts w:hint="eastAsia" w:ascii="方正仿宋_GB2312" w:hAnsi="方正仿宋_GB2312" w:eastAsia="方正仿宋_GB2312" w:cs="方正仿宋_GB2312"/>
          <w:spacing w:val="-2"/>
        </w:rPr>
        <w:t>掌握本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所开设的实训项目的教学基本原理，不断提高业务水平。</w:t>
      </w:r>
    </w:p>
    <w:p w14:paraId="5864BA6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第十四条 </w:t>
      </w:r>
      <w:r>
        <w:rPr>
          <w:rFonts w:hint="eastAsia" w:ascii="方正仿宋_GB2312" w:hAnsi="方正仿宋_GB2312" w:eastAsia="方正仿宋_GB2312" w:cs="方正仿宋_GB2312"/>
          <w:spacing w:val="-2"/>
        </w:rPr>
        <w:t>负责教学实训的具体准备、仪器、仪表配套，逐项检查设备完好率，参加预作实训。</w:t>
      </w:r>
    </w:p>
    <w:p w14:paraId="3EEE6D3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第十五条 </w:t>
      </w:r>
      <w:r>
        <w:rPr>
          <w:rFonts w:hint="eastAsia" w:ascii="方正仿宋_GB2312" w:hAnsi="方正仿宋_GB2312" w:eastAsia="方正仿宋_GB2312" w:cs="方正仿宋_GB2312"/>
          <w:spacing w:val="-2"/>
        </w:rPr>
        <w:t>负责教学实训仪表设备的领取、验收、安装、调试工作，做好仪器设备的科学管理。</w:t>
      </w:r>
    </w:p>
    <w:p w14:paraId="545F46AF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第十六条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按期制定实训课项目消耗性器材的购置计划，经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主任签字后，上报</w:t>
      </w:r>
      <w:r>
        <w:rPr>
          <w:rFonts w:hint="eastAsia" w:ascii="方正仿宋_GB2312" w:hAnsi="方正仿宋_GB2312" w:eastAsia="方正仿宋_GB2312" w:cs="方正仿宋_GB2312"/>
          <w:spacing w:val="-2"/>
          <w:lang w:val="en-US" w:eastAsia="zh-CN"/>
        </w:rPr>
        <w:t>实验室与资产管理处</w:t>
      </w:r>
      <w:r>
        <w:rPr>
          <w:rFonts w:hint="eastAsia" w:ascii="方正仿宋_GB2312" w:hAnsi="方正仿宋_GB2312" w:eastAsia="方正仿宋_GB2312" w:cs="方正仿宋_GB2312"/>
          <w:spacing w:val="-2"/>
        </w:rPr>
        <w:t>审核。</w:t>
      </w:r>
    </w:p>
    <w:p w14:paraId="24CFA75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第十七条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做好仪器设备的日常维修、保养，防湿、防潮、除锈等工作。</w:t>
      </w:r>
    </w:p>
    <w:p w14:paraId="068E953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第十八条 </w:t>
      </w:r>
      <w:r>
        <w:rPr>
          <w:rFonts w:hint="eastAsia" w:ascii="方正仿宋_GB2312" w:hAnsi="方正仿宋_GB2312" w:eastAsia="方正仿宋_GB2312" w:cs="方正仿宋_GB2312"/>
          <w:spacing w:val="-2"/>
        </w:rPr>
        <w:t>做好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教学文件、教学档案的保管工作。</w:t>
      </w:r>
    </w:p>
    <w:p w14:paraId="443CDC0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ascii="Arial"/>
          <w:sz w:val="21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第十九条 </w:t>
      </w:r>
      <w:r>
        <w:rPr>
          <w:rFonts w:hint="eastAsia" w:ascii="方正仿宋_GB2312" w:hAnsi="方正仿宋_GB2312" w:eastAsia="方正仿宋_GB2312" w:cs="方正仿宋_GB2312"/>
          <w:spacing w:val="-2"/>
        </w:rPr>
        <w:t>经常检查、保持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环境卫生。</w:t>
      </w:r>
    </w:p>
    <w:p w14:paraId="72BF497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第五章 仪器设备管理</w:t>
      </w:r>
    </w:p>
    <w:p w14:paraId="4FD2D5C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第二十条 </w:t>
      </w:r>
      <w:r>
        <w:rPr>
          <w:rFonts w:hint="eastAsia" w:ascii="方正仿宋_GB2312" w:hAnsi="方正仿宋_GB2312" w:eastAsia="方正仿宋_GB2312" w:cs="方正仿宋_GB2312"/>
          <w:spacing w:val="-2"/>
        </w:rPr>
        <w:t>按实训项目配套的方法定点（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）保管该项目使用的实训器材；实训项目需要的低值易耗物品集中保管，实行领用登记制度。</w:t>
      </w:r>
    </w:p>
    <w:p w14:paraId="5CEE581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第二十一条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实训项目配套用的仪器设备一般不外借。外单位人员借用常规仪器、仪表，在不影响正常实训教学工作的前提下，须经</w:t>
      </w:r>
      <w:r>
        <w:rPr>
          <w:rFonts w:hint="eastAsia" w:ascii="方正仿宋_GB2312" w:hAnsi="方正仿宋_GB2312" w:eastAsia="方正仿宋_GB2312" w:cs="方正仿宋_GB2312"/>
          <w:spacing w:val="-2"/>
          <w:lang w:val="en-US" w:eastAsia="zh-CN"/>
        </w:rPr>
        <w:t>学院分管实验室领导</w:t>
      </w:r>
      <w:r>
        <w:rPr>
          <w:rFonts w:hint="eastAsia" w:ascii="方正仿宋_GB2312" w:hAnsi="方正仿宋_GB2312" w:eastAsia="方正仿宋_GB2312" w:cs="方正仿宋_GB2312"/>
          <w:spacing w:val="-2"/>
        </w:rPr>
        <w:t>批准。</w:t>
      </w:r>
    </w:p>
    <w:p w14:paraId="12992E6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第二十二条</w:t>
      </w:r>
      <w:r>
        <w:rPr>
          <w:spacing w:val="-5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做到设备帐、卡、物相符，做好设备档案的保管。</w:t>
      </w:r>
    </w:p>
    <w:p w14:paraId="1A39078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第六章 实验室安全管理</w:t>
      </w:r>
    </w:p>
    <w:p w14:paraId="2E38AE5B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第二十三条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严禁在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吸烟和使用明火。</w:t>
      </w:r>
    </w:p>
    <w:p w14:paraId="16F6EC0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第二十四条</w:t>
      </w:r>
      <w:r>
        <w:rPr>
          <w:spacing w:val="-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内的物品要存放有序，易燃、易爆物品要远离电源、热源。</w:t>
      </w:r>
    </w:p>
    <w:p w14:paraId="11932C6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第二十五条</w:t>
      </w:r>
      <w:r>
        <w:rPr>
          <w:rFonts w:hint="eastAsia" w:ascii="方正仿宋_GB2312" w:hAnsi="方正仿宋_GB2312" w:eastAsia="方正仿宋_GB2312" w:cs="方正仿宋_GB2312"/>
          <w:spacing w:val="-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人员要做到经常检查电器设备，发现异常和漏电等现象及相关安全隐患须立即切断电源，及时处理并报告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主任。</w:t>
      </w:r>
    </w:p>
    <w:p w14:paraId="3AB2A59B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第二十六条 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实验室</w:t>
      </w:r>
      <w:r>
        <w:rPr>
          <w:rFonts w:hint="eastAsia" w:ascii="方正仿宋_GB2312" w:hAnsi="方正仿宋_GB2312" w:eastAsia="方正仿宋_GB2312" w:cs="方正仿宋_GB2312"/>
          <w:spacing w:val="-2"/>
        </w:rPr>
        <w:t>人员要做到三懂：即懂得本岗位的火灾危害性、懂得预防火灾措施，懂得灭火方法，同时做到三会：会报警，会使用消防器材，会救初级火灾。</w:t>
      </w:r>
    </w:p>
    <w:p w14:paraId="1E1E24C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第二十七条 </w:t>
      </w:r>
      <w:r>
        <w:rPr>
          <w:rFonts w:hint="eastAsia" w:eastAsia="方正楷体_GB2312"/>
          <w:spacing w:val="-3"/>
          <w:lang w:eastAsia="zh-CN"/>
        </w:rPr>
        <w:t>实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验室</w:t>
      </w:r>
      <w:r>
        <w:rPr>
          <w:rFonts w:hint="eastAsia" w:ascii="方正仿宋_GB2312" w:hAnsi="方正仿宋_GB2312" w:eastAsia="方正仿宋_GB2312" w:cs="方正仿宋_GB2312"/>
          <w:spacing w:val="-2"/>
        </w:rPr>
        <w:t>要安放、保管好消防器材，做到定点定人，发现损坏和丢失要及时向保卫工作部报告</w:t>
      </w:r>
      <w:r>
        <w:rPr>
          <w:spacing w:val="-1"/>
        </w:rPr>
        <w:t>。</w:t>
      </w:r>
    </w:p>
    <w:p w14:paraId="103867E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 xml:space="preserve">第二十八条 </w:t>
      </w:r>
      <w:r>
        <w:rPr>
          <w:rFonts w:hint="eastAsia" w:ascii="方正仿宋_GB2312" w:hAnsi="方正仿宋_GB2312" w:eastAsia="方正仿宋_GB2312" w:cs="方正仿宋_GB2312"/>
          <w:spacing w:val="-2"/>
        </w:rPr>
        <w:t>经常检查门窗是否牢固，及时维修，配合保卫工作部做好防盗工作。</w:t>
      </w:r>
    </w:p>
    <w:p w14:paraId="26EF8D6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center"/>
        <w:textAlignment w:val="baseline"/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第七章 附则</w:t>
      </w:r>
    </w:p>
    <w:p w14:paraId="0BBCE96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4" w:firstLineChars="200"/>
        <w:jc w:val="both"/>
        <w:textAlignment w:val="baseline"/>
        <w:rPr>
          <w:spacing w:val="-1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-2"/>
        </w:rPr>
        <w:t>第二十九条</w:t>
      </w:r>
      <w:r>
        <w:rPr>
          <w:spacing w:val="-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</w:rPr>
        <w:t>低值易耗品和器材管理以及仪器设备损坏、丢失赔偿，按照《珠海科技学院低值易耗品管理办法》、《珠海科技学院仪器设备管理办法》和《珠海科技学院仪器设备损坏丢失赔偿管理办法》</w:t>
      </w:r>
      <w:r>
        <w:rPr>
          <w:rFonts w:hint="eastAsia" w:ascii="方正仿宋_GB2312" w:hAnsi="方正仿宋_GB2312" w:eastAsia="方正仿宋_GB2312" w:cs="方正仿宋_GB2312"/>
          <w:spacing w:val="-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pacing w:val="-2"/>
        </w:rPr>
        <w:t>执行。</w:t>
      </w:r>
      <w:bookmarkStart w:id="0" w:name="_GoBack"/>
      <w:bookmarkEnd w:id="0"/>
    </w:p>
    <w:p w14:paraId="5623EE5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  <w:rPr>
          <w:spacing w:val="-1"/>
        </w:rPr>
      </w:pPr>
    </w:p>
    <w:p w14:paraId="6042C4E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  <w:rPr>
          <w:spacing w:val="-1"/>
        </w:rPr>
      </w:pPr>
    </w:p>
    <w:p w14:paraId="6A4EA6E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right"/>
        <w:textAlignment w:val="baseline"/>
      </w:pPr>
      <w:r>
        <w:rPr>
          <w:spacing w:val="-2"/>
        </w:rPr>
        <w:t>物流管理与工程学院</w:t>
      </w:r>
    </w:p>
    <w:p w14:paraId="2181437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0" w:firstLineChars="200"/>
        <w:jc w:val="right"/>
        <w:textAlignment w:val="baseline"/>
        <w:rPr>
          <w:sz w:val="31"/>
          <w:szCs w:val="31"/>
        </w:rPr>
      </w:pPr>
      <w:r>
        <w:rPr>
          <w:spacing w:val="-10"/>
          <w:sz w:val="31"/>
          <w:szCs w:val="31"/>
        </w:rPr>
        <w:t>202</w:t>
      </w:r>
      <w:r>
        <w:rPr>
          <w:rFonts w:hint="eastAsia"/>
          <w:spacing w:val="-10"/>
          <w:sz w:val="31"/>
          <w:szCs w:val="31"/>
          <w:lang w:val="en-US" w:eastAsia="zh-CN"/>
        </w:rPr>
        <w:t>6</w:t>
      </w:r>
      <w:r>
        <w:rPr>
          <w:spacing w:val="-10"/>
          <w:sz w:val="31"/>
          <w:szCs w:val="31"/>
        </w:rPr>
        <w:t>年3月28日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A1635A2-95F4-4EB2-8B55-6E41763180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73953F-C370-4FD4-A6CF-E89C2AFA73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AA550A-439A-471B-AA29-9CCA4BADD0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0E7C1FD-337E-484A-9D76-9A17719F344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822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1728</Words>
  <Characters>1737</Characters>
  <TotalTime>12</TotalTime>
  <ScaleCrop>false</ScaleCrop>
  <LinksUpToDate>false</LinksUpToDate>
  <CharactersWithSpaces>1783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2023-05-16T12:46:00Z</dcterms:created>
  <dc:creator>LXT</dc:creator>
  <cp:lastModifiedBy>prayer</cp:lastModifiedBy>
  <dcterms:modified xsi:type="dcterms:W3CDTF">2026-04-22T14:08:03Z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2026-04-22T21:54:34Z</vt:filetime>
  </property>
  <property fmtid="{D5CDD505-2E9C-101B-9397-08002B2CF9AE}" pid="4" name="KSOTemplateDocerSaveRecord">
    <vt:lpwstr>eyJoZGlkIjoiNGJjNzNmNzE1ZWEwMzZjZjEwOTQ4M2Q4NWEyZmM1ZWUiLCJ1c2VySWQiOiIyNTA5ODg2OTMifQ==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CC230BFEFD3A4085A4C5B991D2F01D94_12</vt:lpwstr>
  </property>
</Properties>
</file>